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1942" w14:textId="77777777" w:rsidR="008F710B" w:rsidRDefault="0030626C">
      <w:pPr>
        <w:tabs>
          <w:tab w:val="left" w:pos="360"/>
        </w:tabs>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Let California Kids Hear Act (SB 635)</w:t>
      </w:r>
    </w:p>
    <w:p w14:paraId="0D92BD2A" w14:textId="77777777" w:rsidR="008F710B" w:rsidRDefault="008F710B">
      <w:pPr>
        <w:tabs>
          <w:tab w:val="left" w:pos="360"/>
        </w:tabs>
        <w:spacing w:after="0" w:line="240" w:lineRule="auto"/>
        <w:ind w:left="-720"/>
        <w:rPr>
          <w:rFonts w:ascii="Times New Roman" w:eastAsia="Times New Roman" w:hAnsi="Times New Roman" w:cs="Times New Roman"/>
          <w:b/>
          <w:sz w:val="24"/>
          <w:szCs w:val="24"/>
        </w:rPr>
      </w:pPr>
    </w:p>
    <w:p w14:paraId="516FB2F9" w14:textId="77777777" w:rsidR="008F710B" w:rsidRDefault="0030626C">
      <w:pPr>
        <w:tabs>
          <w:tab w:val="left" w:pos="360"/>
        </w:tabs>
        <w:spacing w:after="0" w:line="24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Executive Summary:</w:t>
      </w:r>
    </w:p>
    <w:p w14:paraId="4531D592" w14:textId="77777777" w:rsidR="008F710B" w:rsidRDefault="0030626C">
      <w:pPr>
        <w:tabs>
          <w:tab w:val="left" w:pos="36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Let California Kids Hear Act</w:t>
      </w:r>
      <w:r>
        <w:rPr>
          <w:rFonts w:ascii="Times New Roman" w:eastAsia="Times New Roman" w:hAnsi="Times New Roman" w:cs="Times New Roman"/>
          <w:sz w:val="24"/>
          <w:szCs w:val="24"/>
        </w:rPr>
        <w:t xml:space="preserve"> (SB 635) aims to mandate health insurance coverage for hearing aids and related services for deaf and hard-of-hearing children in California. The Early Hearing Detection and Intervention (EHDI) system recommends that children should be screened by one mon</w:t>
      </w:r>
      <w:r>
        <w:rPr>
          <w:rFonts w:ascii="Times New Roman" w:eastAsia="Times New Roman" w:hAnsi="Times New Roman" w:cs="Times New Roman"/>
          <w:sz w:val="24"/>
          <w:szCs w:val="24"/>
        </w:rPr>
        <w:t>th, diagnosed by three months, and start intervention by six months – known as the "1:3:6" guidelines. Aligned with these guidelines, the act seeks to increase access to early intervention which improves outcomes for affected children. Compliance with thes</w:t>
      </w:r>
      <w:r>
        <w:rPr>
          <w:rFonts w:ascii="Times New Roman" w:eastAsia="Times New Roman" w:hAnsi="Times New Roman" w:cs="Times New Roman"/>
          <w:sz w:val="24"/>
          <w:szCs w:val="24"/>
        </w:rPr>
        <w:t>e guidelines not only helps a child meet their developmental milestones during a critical window of development, but also reduces taxpayer costs. Despite the critical importance of these measures, many families still struggle to afford hearing aids for the</w:t>
      </w:r>
      <w:r>
        <w:rPr>
          <w:rFonts w:ascii="Times New Roman" w:eastAsia="Times New Roman" w:hAnsi="Times New Roman" w:cs="Times New Roman"/>
          <w:sz w:val="24"/>
          <w:szCs w:val="24"/>
        </w:rPr>
        <w:t>ir children, hindering access to necessary care. The Let California Kids Hear Act addresses this issue by improving access to audiological care and services, thereby directly benefiting deaf and hard-of-hearing children across the state.</w:t>
      </w:r>
    </w:p>
    <w:p w14:paraId="23DB1716" w14:textId="77777777" w:rsidR="008F710B" w:rsidRDefault="008F710B">
      <w:pPr>
        <w:tabs>
          <w:tab w:val="left" w:pos="360"/>
        </w:tabs>
        <w:spacing w:after="0" w:line="240" w:lineRule="auto"/>
        <w:ind w:left="-720"/>
        <w:rPr>
          <w:rFonts w:ascii="Times New Roman" w:eastAsia="Times New Roman" w:hAnsi="Times New Roman" w:cs="Times New Roman"/>
          <w:b/>
          <w:sz w:val="24"/>
          <w:szCs w:val="24"/>
          <w:u w:val="single"/>
        </w:rPr>
      </w:pPr>
    </w:p>
    <w:p w14:paraId="271160B0" w14:textId="77777777" w:rsidR="008F710B" w:rsidRDefault="0030626C">
      <w:pPr>
        <w:tabs>
          <w:tab w:val="left" w:pos="360"/>
        </w:tabs>
        <w:spacing w:after="0" w:line="24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Description of th</w:t>
      </w:r>
      <w:r>
        <w:rPr>
          <w:rFonts w:ascii="Times New Roman" w:eastAsia="Times New Roman" w:hAnsi="Times New Roman" w:cs="Times New Roman"/>
          <w:b/>
          <w:sz w:val="24"/>
          <w:szCs w:val="24"/>
          <w:u w:val="single"/>
        </w:rPr>
        <w:t>e Problem:</w:t>
      </w:r>
    </w:p>
    <w:p w14:paraId="60B71488" w14:textId="77777777" w:rsidR="008F710B" w:rsidRDefault="0030626C">
      <w:pPr>
        <w:tabs>
          <w:tab w:val="left" w:pos="36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Approximately 1 to 3 per 1,000 infants in the United States are born with a permanent hearing loss in one or both ears (CDC, 2019). In California, 1,000 infants per year are born with hearing loss. Undetected and untreated hearing loss can put c</w:t>
      </w:r>
      <w:r>
        <w:rPr>
          <w:rFonts w:ascii="Times New Roman" w:eastAsia="Times New Roman" w:hAnsi="Times New Roman" w:cs="Times New Roman"/>
          <w:sz w:val="24"/>
          <w:szCs w:val="24"/>
        </w:rPr>
        <w:t xml:space="preserve">hildren at risk for delays in speech and language development, academic achievement, and social and emotional development (Davis, </w:t>
      </w:r>
      <w:proofErr w:type="spellStart"/>
      <w:r>
        <w:rPr>
          <w:rFonts w:ascii="Times New Roman" w:eastAsia="Times New Roman" w:hAnsi="Times New Roman" w:cs="Times New Roman"/>
          <w:sz w:val="24"/>
          <w:szCs w:val="24"/>
        </w:rPr>
        <w:t>Elfenbein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Bentler</w:t>
      </w:r>
      <w:proofErr w:type="spellEnd"/>
      <w:r>
        <w:rPr>
          <w:rFonts w:ascii="Times New Roman" w:eastAsia="Times New Roman" w:hAnsi="Times New Roman" w:cs="Times New Roman"/>
          <w:sz w:val="24"/>
          <w:szCs w:val="24"/>
        </w:rPr>
        <w:t>, 1986). These outcomes can be significantly improved by early diagnosis of hearing loss and timely interve</w:t>
      </w:r>
      <w:r>
        <w:rPr>
          <w:rFonts w:ascii="Times New Roman" w:eastAsia="Times New Roman" w:hAnsi="Times New Roman" w:cs="Times New Roman"/>
          <w:sz w:val="24"/>
          <w:szCs w:val="24"/>
        </w:rPr>
        <w:t>ntion. (Yoshinaga-</w:t>
      </w:r>
      <w:proofErr w:type="spellStart"/>
      <w:r>
        <w:rPr>
          <w:rFonts w:ascii="Times New Roman" w:eastAsia="Times New Roman" w:hAnsi="Times New Roman" w:cs="Times New Roman"/>
          <w:sz w:val="24"/>
          <w:szCs w:val="24"/>
        </w:rPr>
        <w:t>Itano</w:t>
      </w:r>
      <w:proofErr w:type="spellEnd"/>
      <w:r>
        <w:rPr>
          <w:rFonts w:ascii="Times New Roman" w:eastAsia="Times New Roman" w:hAnsi="Times New Roman" w:cs="Times New Roman"/>
          <w:sz w:val="24"/>
          <w:szCs w:val="24"/>
        </w:rPr>
        <w:t xml:space="preserve"> et al., 1988). Further, the CDC estimates it costs taxpayers more than 1 million dollars per child who does not receive early intervention for special education, medical complications, and unemployment. Further, the California Legis</w:t>
      </w:r>
      <w:r>
        <w:rPr>
          <w:rFonts w:ascii="Times New Roman" w:eastAsia="Times New Roman" w:hAnsi="Times New Roman" w:cs="Times New Roman"/>
          <w:sz w:val="24"/>
          <w:szCs w:val="24"/>
        </w:rPr>
        <w:t xml:space="preserve">lative Analyst’s Office reports that the state spends approximately $400 million annual educating deaf and hard of hearing children. Some of these costs could be mitigated if the child had access to early intervention. </w:t>
      </w:r>
    </w:p>
    <w:p w14:paraId="6A9B8204" w14:textId="77777777" w:rsidR="008F710B" w:rsidRDefault="008F710B">
      <w:pPr>
        <w:tabs>
          <w:tab w:val="left" w:pos="360"/>
        </w:tabs>
        <w:spacing w:after="0" w:line="240" w:lineRule="auto"/>
        <w:ind w:left="-720"/>
        <w:rPr>
          <w:rFonts w:ascii="Times New Roman" w:eastAsia="Times New Roman" w:hAnsi="Times New Roman" w:cs="Times New Roman"/>
          <w:sz w:val="24"/>
          <w:szCs w:val="24"/>
        </w:rPr>
      </w:pPr>
    </w:p>
    <w:p w14:paraId="6AD7C0C5" w14:textId="77777777" w:rsidR="008F710B" w:rsidRDefault="0030626C">
      <w:pPr>
        <w:tabs>
          <w:tab w:val="left" w:pos="36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problem addressed by the "Let C</w:t>
      </w:r>
      <w:r>
        <w:rPr>
          <w:rFonts w:ascii="Times New Roman" w:eastAsia="Times New Roman" w:hAnsi="Times New Roman" w:cs="Times New Roman"/>
          <w:sz w:val="24"/>
          <w:szCs w:val="24"/>
        </w:rPr>
        <w:t>alifornia Kids Hear Act" lies in the insufficient access to hearing healthcare services for children across California. In 1998, California established the Newborn Hearing Screening program, recognizing the urgency to screen newborns for hearing loss, lead</w:t>
      </w:r>
      <w:r>
        <w:rPr>
          <w:rFonts w:ascii="Times New Roman" w:eastAsia="Times New Roman" w:hAnsi="Times New Roman" w:cs="Times New Roman"/>
          <w:sz w:val="24"/>
          <w:szCs w:val="24"/>
        </w:rPr>
        <w:t xml:space="preserve">ing to timely diagnosis and intervention. Despite the critical importance of early intervention for children with hearing loss, numerous barriers exist, hindering timely diagnosis and treatment. These barriers include lack of routine screening programs in </w:t>
      </w:r>
      <w:r>
        <w:rPr>
          <w:rFonts w:ascii="Times New Roman" w:eastAsia="Times New Roman" w:hAnsi="Times New Roman" w:cs="Times New Roman"/>
          <w:sz w:val="24"/>
          <w:szCs w:val="24"/>
        </w:rPr>
        <w:t xml:space="preserve">educational and healthcare settings, timely access to a pediatric hearing healthcare provider due to historically low reimbursement rates, </w:t>
      </w:r>
      <w:proofErr w:type="gramStart"/>
      <w:r>
        <w:rPr>
          <w:rFonts w:ascii="Times New Roman" w:eastAsia="Times New Roman" w:hAnsi="Times New Roman" w:cs="Times New Roman"/>
          <w:sz w:val="24"/>
          <w:szCs w:val="24"/>
        </w:rPr>
        <w:t>and  high</w:t>
      </w:r>
      <w:proofErr w:type="gramEnd"/>
      <w:r>
        <w:rPr>
          <w:rFonts w:ascii="Times New Roman" w:eastAsia="Times New Roman" w:hAnsi="Times New Roman" w:cs="Times New Roman"/>
          <w:sz w:val="24"/>
          <w:szCs w:val="24"/>
        </w:rPr>
        <w:t xml:space="preserve"> costs associated with hearing aids due to limited insurance coverage . As a result, many children with hear</w:t>
      </w:r>
      <w:r>
        <w:rPr>
          <w:rFonts w:ascii="Times New Roman" w:eastAsia="Times New Roman" w:hAnsi="Times New Roman" w:cs="Times New Roman"/>
          <w:sz w:val="24"/>
          <w:szCs w:val="24"/>
        </w:rPr>
        <w:t xml:space="preserve">ing loss face challenges in academic performance, social integration, mental health and overall well-being. The "Let California Kids Hear Act" seeks to address these disparities and ensure that all children in California have equitable access to essential </w:t>
      </w:r>
      <w:r>
        <w:rPr>
          <w:rFonts w:ascii="Times New Roman" w:eastAsia="Times New Roman" w:hAnsi="Times New Roman" w:cs="Times New Roman"/>
          <w:sz w:val="24"/>
          <w:szCs w:val="24"/>
        </w:rPr>
        <w:t>hearing healthcare services, thus mitigating the negative impacts of hearing loss and fostering a supportive environment for affected children to thrive.</w:t>
      </w:r>
    </w:p>
    <w:p w14:paraId="720B464A" w14:textId="77777777" w:rsidR="008F710B" w:rsidRDefault="008F710B">
      <w:pPr>
        <w:tabs>
          <w:tab w:val="left" w:pos="360"/>
        </w:tabs>
        <w:spacing w:after="0" w:line="240" w:lineRule="auto"/>
        <w:ind w:left="-720"/>
        <w:rPr>
          <w:rFonts w:ascii="Times New Roman" w:eastAsia="Times New Roman" w:hAnsi="Times New Roman" w:cs="Times New Roman"/>
          <w:sz w:val="24"/>
          <w:szCs w:val="24"/>
        </w:rPr>
      </w:pPr>
    </w:p>
    <w:p w14:paraId="3594877C" w14:textId="77777777" w:rsidR="008F710B" w:rsidRDefault="0030626C">
      <w:pPr>
        <w:tabs>
          <w:tab w:val="left" w:pos="36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Less than 9% of health plans in California cover hearing aids for children. Over 30 states mandate he</w:t>
      </w:r>
      <w:r>
        <w:rPr>
          <w:rFonts w:ascii="Times New Roman" w:eastAsia="Times New Roman" w:hAnsi="Times New Roman" w:cs="Times New Roman"/>
          <w:sz w:val="24"/>
          <w:szCs w:val="24"/>
        </w:rPr>
        <w:t xml:space="preserve">aring aid coverage for children in commercial health plans and/or the essential health benefit state </w:t>
      </w:r>
      <w:r>
        <w:rPr>
          <w:rFonts w:ascii="Times New Roman" w:eastAsia="Times New Roman" w:hAnsi="Times New Roman" w:cs="Times New Roman"/>
          <w:sz w:val="24"/>
          <w:szCs w:val="24"/>
        </w:rPr>
        <w:lastRenderedPageBreak/>
        <w:t>exchange. California does not. This leaves many California families without coverage for hearing healthcare. If a child is diagnosed with hearing loss that</w:t>
      </w:r>
      <w:r>
        <w:rPr>
          <w:rFonts w:ascii="Times New Roman" w:eastAsia="Times New Roman" w:hAnsi="Times New Roman" w:cs="Times New Roman"/>
          <w:sz w:val="24"/>
          <w:szCs w:val="24"/>
        </w:rPr>
        <w:t xml:space="preserve"> warrants intervention, families may be required to go into debt, delay necessary treatment, or forgo </w:t>
      </w:r>
      <w:proofErr w:type="gramStart"/>
      <w:r>
        <w:rPr>
          <w:rFonts w:ascii="Times New Roman" w:eastAsia="Times New Roman" w:hAnsi="Times New Roman" w:cs="Times New Roman"/>
          <w:sz w:val="24"/>
          <w:szCs w:val="24"/>
        </w:rPr>
        <w:t>treatment as a whole</w:t>
      </w:r>
      <w:proofErr w:type="gramEnd"/>
      <w:r>
        <w:rPr>
          <w:rFonts w:ascii="Times New Roman" w:eastAsia="Times New Roman" w:hAnsi="Times New Roman" w:cs="Times New Roman"/>
          <w:sz w:val="24"/>
          <w:szCs w:val="24"/>
        </w:rPr>
        <w:t>. The Let California Kids Hear Act would ensure that families have access to affordable and comprehensive hearing healthcare which wil</w:t>
      </w:r>
      <w:r>
        <w:rPr>
          <w:rFonts w:ascii="Times New Roman" w:eastAsia="Times New Roman" w:hAnsi="Times New Roman" w:cs="Times New Roman"/>
          <w:sz w:val="24"/>
          <w:szCs w:val="24"/>
        </w:rPr>
        <w:t xml:space="preserve">l lead to improved outcomes for children with hearing loss. </w:t>
      </w:r>
    </w:p>
    <w:p w14:paraId="1E1E6A9A" w14:textId="77777777" w:rsidR="008F710B" w:rsidRDefault="008F710B">
      <w:pPr>
        <w:tabs>
          <w:tab w:val="left" w:pos="360"/>
        </w:tabs>
        <w:spacing w:after="0" w:line="240" w:lineRule="auto"/>
        <w:ind w:left="-720"/>
        <w:rPr>
          <w:rFonts w:ascii="Times New Roman" w:eastAsia="Times New Roman" w:hAnsi="Times New Roman" w:cs="Times New Roman"/>
          <w:sz w:val="24"/>
          <w:szCs w:val="24"/>
        </w:rPr>
      </w:pPr>
    </w:p>
    <w:p w14:paraId="0FEC6586" w14:textId="77777777" w:rsidR="008F710B" w:rsidRDefault="0030626C">
      <w:pPr>
        <w:tabs>
          <w:tab w:val="left" w:pos="36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September 2023, the state legislature passed the Let California Kids Hear Act with unanimous support. However, in October 2023, Governor Newsom announced he had vetoed the act, a devastating </w:t>
      </w:r>
      <w:r>
        <w:rPr>
          <w:rFonts w:ascii="Times New Roman" w:eastAsia="Times New Roman" w:hAnsi="Times New Roman" w:cs="Times New Roman"/>
          <w:sz w:val="24"/>
          <w:szCs w:val="24"/>
        </w:rPr>
        <w:t xml:space="preserve">decision for many California families. We urge the legislature to put this bill back onto Governor Newsom’s desk. </w:t>
      </w:r>
    </w:p>
    <w:p w14:paraId="7AFF7568" w14:textId="77777777" w:rsidR="008F710B" w:rsidRDefault="008F710B">
      <w:pPr>
        <w:tabs>
          <w:tab w:val="left" w:pos="360"/>
        </w:tabs>
        <w:spacing w:after="0" w:line="240" w:lineRule="auto"/>
        <w:ind w:left="-720"/>
        <w:rPr>
          <w:rFonts w:ascii="Times New Roman" w:eastAsia="Times New Roman" w:hAnsi="Times New Roman" w:cs="Times New Roman"/>
          <w:sz w:val="24"/>
          <w:szCs w:val="24"/>
        </w:rPr>
      </w:pPr>
    </w:p>
    <w:p w14:paraId="35480BAC" w14:textId="77777777" w:rsidR="008F710B" w:rsidRDefault="0030626C">
      <w:pPr>
        <w:tabs>
          <w:tab w:val="left" w:pos="360"/>
        </w:tabs>
        <w:spacing w:after="0" w:line="24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Proposed Solution:</w:t>
      </w:r>
    </w:p>
    <w:p w14:paraId="27F486C0" w14:textId="77777777" w:rsidR="008F710B" w:rsidRDefault="0030626C">
      <w:pPr>
        <w:tabs>
          <w:tab w:val="left" w:pos="36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 2019, the California legislature previously passed the Let California Kids Hear Act to tackle pediatric hearing health</w:t>
      </w:r>
      <w:r>
        <w:rPr>
          <w:rFonts w:ascii="Times New Roman" w:eastAsia="Times New Roman" w:hAnsi="Times New Roman" w:cs="Times New Roman"/>
          <w:sz w:val="24"/>
          <w:szCs w:val="24"/>
        </w:rPr>
        <w:t xml:space="preserve"> concerns. However, instead of enacting the bill, the Administration proposed the Hearing Aid Assistance Coordination Program (HACCP). Despite this alternative, administrative hurdles, budget limitations, and historically low reimbursement rates hampered i</w:t>
      </w:r>
      <w:r>
        <w:rPr>
          <w:rFonts w:ascii="Times New Roman" w:eastAsia="Times New Roman" w:hAnsi="Times New Roman" w:cs="Times New Roman"/>
          <w:sz w:val="24"/>
          <w:szCs w:val="24"/>
        </w:rPr>
        <w:t>ts effectiveness, resulting in only a small fraction of eligible children receiving assistance. While underscoring the significance of addressing pediatric hearing loss, the act also underscores the necessity for more robust solutions, potentially includin</w:t>
      </w:r>
      <w:r>
        <w:rPr>
          <w:rFonts w:ascii="Times New Roman" w:eastAsia="Times New Roman" w:hAnsi="Times New Roman" w:cs="Times New Roman"/>
          <w:sz w:val="24"/>
          <w:szCs w:val="24"/>
        </w:rPr>
        <w:t>g insurance mandates, to ensure comprehensive support for affected children. Georgia attempted to initiate a similar program as the HACCP; however, faced similar challenges as California which led to ultimately passing a mandate in 2018. The most effective</w:t>
      </w:r>
      <w:r>
        <w:rPr>
          <w:rFonts w:ascii="Times New Roman" w:eastAsia="Times New Roman" w:hAnsi="Times New Roman" w:cs="Times New Roman"/>
          <w:sz w:val="24"/>
          <w:szCs w:val="24"/>
        </w:rPr>
        <w:t xml:space="preserve"> solution to supporting early access to hearing healthcare is implementing an insurance mandate, as described by the Let California Kids Hear Act.  </w:t>
      </w:r>
    </w:p>
    <w:p w14:paraId="6AE22F3E" w14:textId="77777777" w:rsidR="008F710B" w:rsidRDefault="008F710B">
      <w:pPr>
        <w:tabs>
          <w:tab w:val="left" w:pos="360"/>
        </w:tabs>
        <w:spacing w:after="0" w:line="240" w:lineRule="auto"/>
        <w:ind w:left="-720"/>
        <w:rPr>
          <w:rFonts w:ascii="Times New Roman" w:eastAsia="Times New Roman" w:hAnsi="Times New Roman" w:cs="Times New Roman"/>
          <w:b/>
          <w:sz w:val="24"/>
          <w:szCs w:val="24"/>
          <w:u w:val="single"/>
        </w:rPr>
      </w:pPr>
    </w:p>
    <w:p w14:paraId="023B3FE9" w14:textId="77777777" w:rsidR="008F710B" w:rsidRDefault="0030626C">
      <w:pPr>
        <w:tabs>
          <w:tab w:val="left" w:pos="360"/>
        </w:tabs>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Conclusion: </w:t>
      </w:r>
    </w:p>
    <w:p w14:paraId="360F6DCA" w14:textId="77777777" w:rsidR="008F710B" w:rsidRDefault="0030626C">
      <w:pPr>
        <w:tabs>
          <w:tab w:val="left" w:pos="36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Let California Kids Hear Act presents a pivotal legislative initiative aimed at addressin</w:t>
      </w:r>
      <w:r>
        <w:rPr>
          <w:rFonts w:ascii="Times New Roman" w:eastAsia="Times New Roman" w:hAnsi="Times New Roman" w:cs="Times New Roman"/>
          <w:sz w:val="24"/>
          <w:szCs w:val="24"/>
        </w:rPr>
        <w:t>g the pressing issue of pediatric hearing loss in the state. By proposing mandatory health insurance coverage for hearing aids and associated services for deaf and hard-of-hearing children, the act seeks to ensure fair access to essential resources. Aligne</w:t>
      </w:r>
      <w:r>
        <w:rPr>
          <w:rFonts w:ascii="Times New Roman" w:eastAsia="Times New Roman" w:hAnsi="Times New Roman" w:cs="Times New Roman"/>
          <w:sz w:val="24"/>
          <w:szCs w:val="24"/>
        </w:rPr>
        <w:t>d with the "1:3:6" guidelines, which prioritize early screening and intervention, the act underscores the crucial need for prompt identification and treatment of hearing impairments. Through early intervention, the act not only aims to improve outcomes for</w:t>
      </w:r>
      <w:r>
        <w:rPr>
          <w:rFonts w:ascii="Times New Roman" w:eastAsia="Times New Roman" w:hAnsi="Times New Roman" w:cs="Times New Roman"/>
          <w:sz w:val="24"/>
          <w:szCs w:val="24"/>
        </w:rPr>
        <w:t xml:space="preserve"> affected children but also holds promise in potentially reducing long-term costs for taxpayers linked to untreated hearing loss. Additionally, recognizing the financial strain many families face in covering hearing aid expenses, the legislation aims to al</w:t>
      </w:r>
      <w:r>
        <w:rPr>
          <w:rFonts w:ascii="Times New Roman" w:eastAsia="Times New Roman" w:hAnsi="Times New Roman" w:cs="Times New Roman"/>
          <w:sz w:val="24"/>
          <w:szCs w:val="24"/>
        </w:rPr>
        <w:t>leviate this barrier and enhance access to audiological care. Through these holistic measures, the "Let California Kids Hear Act" endeavors to cultivate a more inclusive and supportive environment for deaf and hard-of-hearing children statewide, ultimately</w:t>
      </w:r>
      <w:r>
        <w:rPr>
          <w:rFonts w:ascii="Times New Roman" w:eastAsia="Times New Roman" w:hAnsi="Times New Roman" w:cs="Times New Roman"/>
          <w:sz w:val="24"/>
          <w:szCs w:val="24"/>
        </w:rPr>
        <w:t xml:space="preserve"> paving the way for improved outcomes and brighter futures for all.</w:t>
      </w:r>
    </w:p>
    <w:p w14:paraId="08F3B54E" w14:textId="77777777" w:rsidR="008F710B" w:rsidRDefault="008F710B">
      <w:pPr>
        <w:tabs>
          <w:tab w:val="left" w:pos="360"/>
        </w:tabs>
        <w:spacing w:after="0" w:line="240" w:lineRule="auto"/>
        <w:ind w:left="-720"/>
        <w:rPr>
          <w:rFonts w:ascii="Times New Roman" w:eastAsia="Times New Roman" w:hAnsi="Times New Roman" w:cs="Times New Roman"/>
          <w:sz w:val="24"/>
          <w:szCs w:val="24"/>
        </w:rPr>
      </w:pPr>
    </w:p>
    <w:p w14:paraId="087F306E" w14:textId="77777777" w:rsidR="008F710B" w:rsidRDefault="008F710B">
      <w:pPr>
        <w:tabs>
          <w:tab w:val="left" w:pos="360"/>
        </w:tabs>
        <w:spacing w:after="0" w:line="240" w:lineRule="auto"/>
        <w:ind w:left="-720"/>
        <w:rPr>
          <w:rFonts w:ascii="Times New Roman" w:eastAsia="Times New Roman" w:hAnsi="Times New Roman" w:cs="Times New Roman"/>
          <w:sz w:val="24"/>
          <w:szCs w:val="24"/>
        </w:rPr>
      </w:pPr>
    </w:p>
    <w:p w14:paraId="12719D31" w14:textId="77777777" w:rsidR="008F710B" w:rsidRDefault="008F710B">
      <w:pPr>
        <w:tabs>
          <w:tab w:val="left" w:pos="360"/>
        </w:tabs>
        <w:spacing w:after="0" w:line="240" w:lineRule="auto"/>
        <w:ind w:left="-720"/>
        <w:rPr>
          <w:rFonts w:ascii="Times New Roman" w:eastAsia="Times New Roman" w:hAnsi="Times New Roman" w:cs="Times New Roman"/>
          <w:sz w:val="24"/>
          <w:szCs w:val="24"/>
        </w:rPr>
      </w:pPr>
    </w:p>
    <w:p w14:paraId="2BA8213E" w14:textId="77777777" w:rsidR="008F710B" w:rsidRDefault="008F710B">
      <w:pPr>
        <w:tabs>
          <w:tab w:val="left" w:pos="360"/>
        </w:tabs>
        <w:spacing w:after="0" w:line="240" w:lineRule="auto"/>
        <w:ind w:left="-720"/>
        <w:rPr>
          <w:rFonts w:ascii="Times New Roman" w:eastAsia="Times New Roman" w:hAnsi="Times New Roman" w:cs="Times New Roman"/>
          <w:sz w:val="24"/>
          <w:szCs w:val="24"/>
        </w:rPr>
      </w:pPr>
    </w:p>
    <w:p w14:paraId="6C100317" w14:textId="77777777" w:rsidR="008F710B" w:rsidRDefault="008F710B">
      <w:pPr>
        <w:tabs>
          <w:tab w:val="left" w:pos="360"/>
        </w:tabs>
        <w:spacing w:after="0" w:line="240" w:lineRule="auto"/>
        <w:ind w:left="-720"/>
        <w:rPr>
          <w:rFonts w:ascii="Times New Roman" w:eastAsia="Times New Roman" w:hAnsi="Times New Roman" w:cs="Times New Roman"/>
          <w:sz w:val="24"/>
          <w:szCs w:val="24"/>
        </w:rPr>
      </w:pPr>
    </w:p>
    <w:p w14:paraId="3D5372B5" w14:textId="77777777" w:rsidR="008F710B" w:rsidRDefault="008F710B">
      <w:pPr>
        <w:tabs>
          <w:tab w:val="left" w:pos="360"/>
        </w:tabs>
        <w:spacing w:after="0" w:line="240" w:lineRule="auto"/>
        <w:ind w:left="-720"/>
        <w:rPr>
          <w:rFonts w:ascii="Times New Roman" w:eastAsia="Times New Roman" w:hAnsi="Times New Roman" w:cs="Times New Roman"/>
          <w:color w:val="0D0D0D"/>
          <w:sz w:val="24"/>
          <w:szCs w:val="24"/>
          <w:highlight w:val="white"/>
        </w:rPr>
      </w:pPr>
    </w:p>
    <w:p w14:paraId="45644C37" w14:textId="77777777" w:rsidR="008F710B" w:rsidRDefault="008F710B">
      <w:pPr>
        <w:tabs>
          <w:tab w:val="left" w:pos="360"/>
        </w:tabs>
        <w:spacing w:after="0" w:line="240" w:lineRule="auto"/>
        <w:ind w:left="-720"/>
        <w:rPr>
          <w:rFonts w:ascii="Times New Roman" w:eastAsia="Times New Roman" w:hAnsi="Times New Roman" w:cs="Times New Roman"/>
          <w:color w:val="0D0D0D"/>
          <w:sz w:val="24"/>
          <w:szCs w:val="24"/>
          <w:highlight w:val="white"/>
        </w:rPr>
      </w:pPr>
    </w:p>
    <w:p w14:paraId="554536DC" w14:textId="77777777" w:rsidR="0030626C" w:rsidRDefault="0030626C">
      <w:pPr>
        <w:tabs>
          <w:tab w:val="left" w:pos="360"/>
        </w:tabs>
        <w:spacing w:before="240" w:after="240" w:line="240" w:lineRule="auto"/>
        <w:rPr>
          <w:rFonts w:ascii="Times New Roman" w:eastAsia="Times New Roman" w:hAnsi="Times New Roman" w:cs="Times New Roman"/>
          <w:b/>
          <w:sz w:val="24"/>
          <w:szCs w:val="24"/>
          <w:highlight w:val="white"/>
        </w:rPr>
      </w:pPr>
    </w:p>
    <w:p w14:paraId="33CCB83E" w14:textId="0F30915C" w:rsidR="008F710B" w:rsidRDefault="0030626C">
      <w:pPr>
        <w:tabs>
          <w:tab w:val="left" w:pos="360"/>
        </w:tabs>
        <w:spacing w:before="240" w:after="24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References:</w:t>
      </w:r>
    </w:p>
    <w:p w14:paraId="4FC4E954" w14:textId="77777777" w:rsidR="008F710B" w:rsidRDefault="0030626C">
      <w:pPr>
        <w:widowControl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Centers for Disease Control and Prevention. (2019). </w:t>
      </w:r>
      <w:r>
        <w:rPr>
          <w:rFonts w:ascii="Times New Roman" w:eastAsia="Times New Roman" w:hAnsi="Times New Roman" w:cs="Times New Roman"/>
          <w:i/>
          <w:sz w:val="24"/>
          <w:szCs w:val="24"/>
        </w:rPr>
        <w:t xml:space="preserve">Research and tracking of hearing loss in </w:t>
      </w:r>
    </w:p>
    <w:p w14:paraId="50382E4E" w14:textId="77777777" w:rsidR="008F710B" w:rsidRDefault="0030626C">
      <w:pPr>
        <w:widowControl w:val="0"/>
        <w:spacing w:after="0" w:line="240" w:lineRule="auto"/>
        <w:ind w:firstLine="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i/>
          <w:sz w:val="24"/>
          <w:szCs w:val="24"/>
        </w:rPr>
        <w:t>children</w:t>
      </w:r>
      <w:r>
        <w:rPr>
          <w:rFonts w:ascii="Times New Roman" w:eastAsia="Times New Roman" w:hAnsi="Times New Roman" w:cs="Times New Roman"/>
          <w:sz w:val="24"/>
          <w:szCs w:val="24"/>
        </w:rPr>
        <w:t>.https</w:t>
      </w:r>
      <w:proofErr w:type="spellEnd"/>
      <w:r>
        <w:rPr>
          <w:rFonts w:ascii="Times New Roman" w:eastAsia="Times New Roman" w:hAnsi="Times New Roman" w:cs="Times New Roman"/>
          <w:sz w:val="24"/>
          <w:szCs w:val="24"/>
        </w:rPr>
        <w:t>://www.cdc.gov/ncbddd/hearingloss/research.html</w:t>
      </w:r>
      <w:proofErr w:type="gramEnd"/>
    </w:p>
    <w:p w14:paraId="16554AAB" w14:textId="77777777" w:rsidR="008F710B" w:rsidRDefault="0030626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Davis, J. M., </w:t>
      </w:r>
      <w:proofErr w:type="spellStart"/>
      <w:r>
        <w:rPr>
          <w:rFonts w:ascii="Times New Roman" w:eastAsia="Times New Roman" w:hAnsi="Times New Roman" w:cs="Times New Roman"/>
          <w:sz w:val="24"/>
          <w:szCs w:val="24"/>
        </w:rPr>
        <w:t>Elfenbein</w:t>
      </w:r>
      <w:proofErr w:type="spellEnd"/>
      <w:r>
        <w:rPr>
          <w:rFonts w:ascii="Times New Roman" w:eastAsia="Times New Roman" w:hAnsi="Times New Roman" w:cs="Times New Roman"/>
          <w:sz w:val="24"/>
          <w:szCs w:val="24"/>
        </w:rPr>
        <w:t xml:space="preserve">, J., Schum, R., &amp; </w:t>
      </w:r>
      <w:proofErr w:type="spellStart"/>
      <w:r>
        <w:rPr>
          <w:rFonts w:ascii="Times New Roman" w:eastAsia="Times New Roman" w:hAnsi="Times New Roman" w:cs="Times New Roman"/>
          <w:sz w:val="24"/>
          <w:szCs w:val="24"/>
        </w:rPr>
        <w:t>Bentler</w:t>
      </w:r>
      <w:proofErr w:type="spellEnd"/>
      <w:r>
        <w:rPr>
          <w:rFonts w:ascii="Times New Roman" w:eastAsia="Times New Roman" w:hAnsi="Times New Roman" w:cs="Times New Roman"/>
          <w:sz w:val="24"/>
          <w:szCs w:val="24"/>
        </w:rPr>
        <w:t xml:space="preserve">, R. A. (1986). Effects of mild and moderate </w:t>
      </w:r>
    </w:p>
    <w:p w14:paraId="611E3DEA" w14:textId="77777777" w:rsidR="008F710B" w:rsidRDefault="0030626C">
      <w:pPr>
        <w:widowControl w:val="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hearing impairments on language, educational, and psychosocial behavior of children. </w:t>
      </w:r>
    </w:p>
    <w:p w14:paraId="603A11E6" w14:textId="77777777" w:rsidR="008F710B" w:rsidRDefault="0030626C">
      <w:pPr>
        <w:widowControl w:val="0"/>
        <w:spacing w:after="0"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rPr>
        <w:t>Journal of speech and</w:t>
      </w:r>
      <w:r>
        <w:rPr>
          <w:rFonts w:ascii="Times New Roman" w:eastAsia="Times New Roman" w:hAnsi="Times New Roman" w:cs="Times New Roman"/>
          <w:i/>
          <w:sz w:val="24"/>
          <w:szCs w:val="24"/>
        </w:rPr>
        <w:t xml:space="preserve"> hearing disorders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51</w:t>
      </w:r>
      <w:r>
        <w:rPr>
          <w:rFonts w:ascii="Times New Roman" w:eastAsia="Times New Roman" w:hAnsi="Times New Roman" w:cs="Times New Roman"/>
          <w:sz w:val="24"/>
          <w:szCs w:val="24"/>
        </w:rPr>
        <w:t>(1), 53-62.</w:t>
      </w:r>
    </w:p>
    <w:p w14:paraId="2ECD80DE" w14:textId="77777777" w:rsidR="008F710B" w:rsidRDefault="0030626C">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Jackson, C. W., Wegner, J. R., &amp; Turnbull, A. P. (2010). Family quality of life following early </w:t>
      </w:r>
    </w:p>
    <w:p w14:paraId="1CD59619" w14:textId="77777777" w:rsidR="008F710B" w:rsidRDefault="0030626C">
      <w:pPr>
        <w:widowControl w:val="0"/>
        <w:spacing w:after="0" w:line="240" w:lineRule="auto"/>
        <w:ind w:firstLine="720"/>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identification of deafness.</w:t>
      </w:r>
      <w:r>
        <w:rPr>
          <w:rFonts w:ascii="Times New Roman" w:eastAsia="Times New Roman" w:hAnsi="Times New Roman" w:cs="Times New Roman"/>
          <w:i/>
          <w:sz w:val="24"/>
          <w:szCs w:val="24"/>
          <w:highlight w:val="white"/>
        </w:rPr>
        <w:t xml:space="preserve"> Language, Speech &amp; Hearing Services in Schools (Online), </w:t>
      </w:r>
    </w:p>
    <w:p w14:paraId="48EC0191" w14:textId="77777777" w:rsidR="008F710B" w:rsidRDefault="0030626C">
      <w:pPr>
        <w:widowControl w:val="0"/>
        <w:spacing w:after="0"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41</w:t>
      </w:r>
      <w:r>
        <w:rPr>
          <w:rFonts w:ascii="Times New Roman" w:eastAsia="Times New Roman" w:hAnsi="Times New Roman" w:cs="Times New Roman"/>
          <w:sz w:val="24"/>
          <w:szCs w:val="24"/>
          <w:highlight w:val="white"/>
        </w:rPr>
        <w:t xml:space="preserve">(2), 194-205. </w:t>
      </w:r>
      <w:proofErr w:type="spellStart"/>
      <w:r>
        <w:rPr>
          <w:rFonts w:ascii="Times New Roman" w:eastAsia="Times New Roman" w:hAnsi="Times New Roman" w:cs="Times New Roman"/>
          <w:sz w:val="24"/>
          <w:szCs w:val="24"/>
          <w:highlight w:val="white"/>
        </w:rPr>
        <w:t>doi:</w:t>
      </w:r>
      <w:hyperlink r:id="rId7">
        <w:r>
          <w:rPr>
            <w:rFonts w:ascii="Times New Roman" w:eastAsia="Times New Roman" w:hAnsi="Times New Roman" w:cs="Times New Roman"/>
            <w:sz w:val="24"/>
            <w:szCs w:val="24"/>
            <w:highlight w:val="white"/>
            <w:u w:val="single"/>
          </w:rPr>
          <w:t>https</w:t>
        </w:r>
        <w:proofErr w:type="spellEnd"/>
        <w:r>
          <w:rPr>
            <w:rFonts w:ascii="Times New Roman" w:eastAsia="Times New Roman" w:hAnsi="Times New Roman" w:cs="Times New Roman"/>
            <w:sz w:val="24"/>
            <w:szCs w:val="24"/>
            <w:highlight w:val="white"/>
            <w:u w:val="single"/>
          </w:rPr>
          <w:t>://doi.org/10.1044/0161-1461(2009/07-0093)</w:t>
        </w:r>
      </w:hyperlink>
    </w:p>
    <w:p w14:paraId="2104F244" w14:textId="77777777" w:rsidR="008F710B" w:rsidRDefault="0030626C">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Yoshinaga-</w:t>
      </w:r>
      <w:proofErr w:type="spellStart"/>
      <w:r>
        <w:rPr>
          <w:rFonts w:ascii="Times New Roman" w:eastAsia="Times New Roman" w:hAnsi="Times New Roman" w:cs="Times New Roman"/>
          <w:sz w:val="24"/>
          <w:szCs w:val="24"/>
          <w:highlight w:val="white"/>
        </w:rPr>
        <w:t>Itano</w:t>
      </w:r>
      <w:proofErr w:type="spellEnd"/>
      <w:r>
        <w:rPr>
          <w:rFonts w:ascii="Times New Roman" w:eastAsia="Times New Roman" w:hAnsi="Times New Roman" w:cs="Times New Roman"/>
          <w:sz w:val="24"/>
          <w:szCs w:val="24"/>
          <w:highlight w:val="white"/>
        </w:rPr>
        <w:t xml:space="preserve">, C., </w:t>
      </w:r>
      <w:proofErr w:type="spellStart"/>
      <w:r>
        <w:rPr>
          <w:rFonts w:ascii="Times New Roman" w:eastAsia="Times New Roman" w:hAnsi="Times New Roman" w:cs="Times New Roman"/>
          <w:sz w:val="24"/>
          <w:szCs w:val="24"/>
          <w:highlight w:val="white"/>
        </w:rPr>
        <w:t>Sedey</w:t>
      </w:r>
      <w:proofErr w:type="spellEnd"/>
      <w:r>
        <w:rPr>
          <w:rFonts w:ascii="Times New Roman" w:eastAsia="Times New Roman" w:hAnsi="Times New Roman" w:cs="Times New Roman"/>
          <w:sz w:val="24"/>
          <w:szCs w:val="24"/>
          <w:highlight w:val="white"/>
        </w:rPr>
        <w:t xml:space="preserve">, A. L., Coulter, D. K., &amp; </w:t>
      </w:r>
      <w:proofErr w:type="spellStart"/>
      <w:r>
        <w:rPr>
          <w:rFonts w:ascii="Times New Roman" w:eastAsia="Times New Roman" w:hAnsi="Times New Roman" w:cs="Times New Roman"/>
          <w:sz w:val="24"/>
          <w:szCs w:val="24"/>
          <w:highlight w:val="white"/>
        </w:rPr>
        <w:t>Mehl</w:t>
      </w:r>
      <w:proofErr w:type="spellEnd"/>
      <w:r>
        <w:rPr>
          <w:rFonts w:ascii="Times New Roman" w:eastAsia="Times New Roman" w:hAnsi="Times New Roman" w:cs="Times New Roman"/>
          <w:sz w:val="24"/>
          <w:szCs w:val="24"/>
          <w:highlight w:val="white"/>
        </w:rPr>
        <w:t xml:space="preserve">, A. L. (1998). Language of early-and </w:t>
      </w:r>
    </w:p>
    <w:p w14:paraId="55CEE555" w14:textId="77777777" w:rsidR="008F710B" w:rsidRDefault="0030626C">
      <w:pPr>
        <w:spacing w:after="0"/>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later-identified children with</w:t>
      </w:r>
      <w:r>
        <w:rPr>
          <w:rFonts w:ascii="Times New Roman" w:eastAsia="Times New Roman" w:hAnsi="Times New Roman" w:cs="Times New Roman"/>
          <w:sz w:val="24"/>
          <w:szCs w:val="24"/>
          <w:highlight w:val="white"/>
        </w:rPr>
        <w:t xml:space="preserve"> hearing loss. </w:t>
      </w:r>
    </w:p>
    <w:p w14:paraId="7D40C46B" w14:textId="77777777" w:rsidR="008F710B" w:rsidRDefault="008F710B">
      <w:pPr>
        <w:tabs>
          <w:tab w:val="left" w:pos="360"/>
        </w:tabs>
        <w:spacing w:after="0" w:line="240" w:lineRule="auto"/>
        <w:ind w:left="-720"/>
        <w:rPr>
          <w:rFonts w:ascii="Times New Roman" w:eastAsia="Times New Roman" w:hAnsi="Times New Roman" w:cs="Times New Roman"/>
          <w:color w:val="0D0D0D"/>
          <w:sz w:val="24"/>
          <w:szCs w:val="24"/>
          <w:highlight w:val="white"/>
        </w:rPr>
      </w:pPr>
    </w:p>
    <w:p w14:paraId="38BC3535" w14:textId="77777777" w:rsidR="008F710B" w:rsidRDefault="008F710B">
      <w:pPr>
        <w:tabs>
          <w:tab w:val="left" w:pos="360"/>
        </w:tabs>
        <w:spacing w:after="0" w:line="240" w:lineRule="auto"/>
        <w:ind w:left="-720"/>
        <w:rPr>
          <w:rFonts w:ascii="Times New Roman" w:eastAsia="Times New Roman" w:hAnsi="Times New Roman" w:cs="Times New Roman"/>
          <w:color w:val="0D0D0D"/>
          <w:sz w:val="24"/>
          <w:szCs w:val="24"/>
          <w:highlight w:val="white"/>
        </w:rPr>
      </w:pPr>
    </w:p>
    <w:p w14:paraId="2752014E" w14:textId="77777777" w:rsidR="008F710B" w:rsidRDefault="008F710B">
      <w:pPr>
        <w:tabs>
          <w:tab w:val="left" w:pos="360"/>
        </w:tabs>
        <w:spacing w:after="0" w:line="240" w:lineRule="auto"/>
        <w:ind w:left="-720"/>
        <w:rPr>
          <w:rFonts w:ascii="Times New Roman" w:eastAsia="Times New Roman" w:hAnsi="Times New Roman" w:cs="Times New Roman"/>
          <w:color w:val="0D0D0D"/>
          <w:sz w:val="24"/>
          <w:szCs w:val="24"/>
          <w:highlight w:val="white"/>
        </w:rPr>
      </w:pPr>
    </w:p>
    <w:p w14:paraId="1008D904" w14:textId="77777777" w:rsidR="008F710B" w:rsidRDefault="008F710B">
      <w:pPr>
        <w:tabs>
          <w:tab w:val="left" w:pos="360"/>
        </w:tabs>
        <w:spacing w:after="0" w:line="240" w:lineRule="auto"/>
        <w:ind w:left="-720"/>
        <w:rPr>
          <w:rFonts w:ascii="Times New Roman" w:eastAsia="Times New Roman" w:hAnsi="Times New Roman" w:cs="Times New Roman"/>
          <w:color w:val="0D0D0D"/>
          <w:sz w:val="24"/>
          <w:szCs w:val="24"/>
          <w:highlight w:val="white"/>
        </w:rPr>
      </w:pPr>
    </w:p>
    <w:p w14:paraId="3E7A3376" w14:textId="77777777" w:rsidR="008F710B" w:rsidRDefault="008F710B">
      <w:pPr>
        <w:tabs>
          <w:tab w:val="left" w:pos="360"/>
        </w:tabs>
        <w:spacing w:after="0" w:line="240" w:lineRule="auto"/>
        <w:ind w:left="-720"/>
        <w:rPr>
          <w:rFonts w:ascii="Times New Roman" w:eastAsia="Times New Roman" w:hAnsi="Times New Roman" w:cs="Times New Roman"/>
          <w:color w:val="0D0D0D"/>
          <w:sz w:val="24"/>
          <w:szCs w:val="24"/>
          <w:highlight w:val="white"/>
        </w:rPr>
      </w:pPr>
    </w:p>
    <w:p w14:paraId="71151ADE" w14:textId="77777777" w:rsidR="008F710B" w:rsidRDefault="008F710B">
      <w:pPr>
        <w:tabs>
          <w:tab w:val="left" w:pos="360"/>
        </w:tabs>
        <w:ind w:left="-720"/>
      </w:pPr>
    </w:p>
    <w:sectPr w:rsidR="008F710B">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BACD5" w14:textId="77777777" w:rsidR="0030626C" w:rsidRDefault="0030626C">
      <w:pPr>
        <w:spacing w:after="0" w:line="240" w:lineRule="auto"/>
      </w:pPr>
      <w:r>
        <w:separator/>
      </w:r>
    </w:p>
  </w:endnote>
  <w:endnote w:type="continuationSeparator" w:id="0">
    <w:p w14:paraId="70893AB3" w14:textId="77777777" w:rsidR="0030626C" w:rsidRDefault="0030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4B128" w14:textId="77777777" w:rsidR="0030626C" w:rsidRDefault="0030626C">
      <w:pPr>
        <w:spacing w:after="0" w:line="240" w:lineRule="auto"/>
      </w:pPr>
      <w:r>
        <w:separator/>
      </w:r>
    </w:p>
  </w:footnote>
  <w:footnote w:type="continuationSeparator" w:id="0">
    <w:p w14:paraId="59788038" w14:textId="77777777" w:rsidR="0030626C" w:rsidRDefault="00306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27E3" w14:textId="3BA5F670" w:rsidR="008F710B" w:rsidRDefault="0030626C">
    <w:pPr>
      <w:pBdr>
        <w:top w:val="nil"/>
        <w:left w:val="nil"/>
        <w:bottom w:val="nil"/>
        <w:right w:val="nil"/>
        <w:between w:val="nil"/>
      </w:pBdr>
      <w:tabs>
        <w:tab w:val="center" w:pos="4680"/>
        <w:tab w:val="right" w:pos="9360"/>
        <w:tab w:val="left" w:pos="90"/>
      </w:tabs>
      <w:spacing w:after="0" w:line="240" w:lineRule="auto"/>
      <w:ind w:left="-720"/>
      <w:rPr>
        <w:color w:val="000000"/>
      </w:rPr>
    </w:pPr>
    <w:r>
      <w:rPr>
        <w:noProof/>
      </w:rPr>
      <mc:AlternateContent>
        <mc:Choice Requires="wpg">
          <w:drawing>
            <wp:anchor distT="0" distB="0" distL="114300" distR="114300" simplePos="0" relativeHeight="251658240" behindDoc="0" locked="0" layoutInCell="1" hidden="0" allowOverlap="1" wp14:anchorId="55F40D8A" wp14:editId="4ED2FC94">
              <wp:simplePos x="0" y="0"/>
              <wp:positionH relativeFrom="column">
                <wp:posOffset>-419100</wp:posOffset>
              </wp:positionH>
              <wp:positionV relativeFrom="paragraph">
                <wp:posOffset>723900</wp:posOffset>
              </wp:positionV>
              <wp:extent cx="3886200" cy="2324100"/>
              <wp:effectExtent l="0" t="0" r="0" b="0"/>
              <wp:wrapNone/>
              <wp:docPr id="308" name=""/>
              <wp:cNvGraphicFramePr/>
              <a:graphic xmlns:a="http://schemas.openxmlformats.org/drawingml/2006/main">
                <a:graphicData uri="http://schemas.microsoft.com/office/word/2010/wordprocessingGroup">
                  <wpg:wgp>
                    <wpg:cNvGrpSpPr/>
                    <wpg:grpSpPr>
                      <a:xfrm>
                        <a:off x="0" y="0"/>
                        <a:ext cx="3886200" cy="2324100"/>
                        <a:chOff x="919800" y="429125"/>
                        <a:chExt cx="6334375" cy="3668375"/>
                      </a:xfrm>
                    </wpg:grpSpPr>
                    <wps:wsp>
                      <wps:cNvPr id="1" name="Rectangle 1"/>
                      <wps:cNvSpPr/>
                      <wps:spPr>
                        <a:xfrm>
                          <a:off x="3437825" y="3462500"/>
                          <a:ext cx="3816350" cy="635000"/>
                        </a:xfrm>
                        <a:prstGeom prst="rect">
                          <a:avLst/>
                        </a:prstGeom>
                        <a:noFill/>
                        <a:ln>
                          <a:noFill/>
                        </a:ln>
                      </wps:spPr>
                      <wps:txbx>
                        <w:txbxContent>
                          <w:p w14:paraId="50DD3CE2" w14:textId="77777777" w:rsidR="008F710B" w:rsidRDefault="0030626C">
                            <w:pPr>
                              <w:spacing w:line="275" w:lineRule="auto"/>
                              <w:textDirection w:val="btLr"/>
                            </w:pPr>
                            <w:r>
                              <w:rPr>
                                <w:b/>
                                <w:color w:val="FFFFFF"/>
                                <w:sz w:val="20"/>
                              </w:rPr>
                              <w:t>Names and Discipline here (ex. Jennifer Johnson, Pediatrics Fellow)</w:t>
                            </w:r>
                          </w:p>
                        </w:txbxContent>
                      </wps:txbx>
                      <wps:bodyPr spcFirstLastPara="1" wrap="square" lIns="91425" tIns="45700" rIns="91425" bIns="45700" anchor="t" anchorCtr="0">
                        <a:noAutofit/>
                      </wps:bodyPr>
                    </wps:wsp>
                    <wps:wsp>
                      <wps:cNvPr id="2" name="Text Box 2"/>
                      <wps:cNvSpPr txBox="1"/>
                      <wps:spPr>
                        <a:xfrm>
                          <a:off x="919800" y="429125"/>
                          <a:ext cx="5155200" cy="981900"/>
                        </a:xfrm>
                        <a:prstGeom prst="rect">
                          <a:avLst/>
                        </a:prstGeom>
                        <a:noFill/>
                        <a:ln>
                          <a:noFill/>
                        </a:ln>
                      </wps:spPr>
                      <wps:txbx>
                        <w:txbxContent>
                          <w:p w14:paraId="019E42DD" w14:textId="77777777" w:rsidR="008F710B" w:rsidRPr="0030626C" w:rsidRDefault="0030626C">
                            <w:pPr>
                              <w:spacing w:after="0" w:line="240" w:lineRule="auto"/>
                              <w:textDirection w:val="btLr"/>
                              <w:rPr>
                                <w:sz w:val="16"/>
                                <w:szCs w:val="16"/>
                              </w:rPr>
                            </w:pPr>
                            <w:r w:rsidRPr="0030626C">
                              <w:rPr>
                                <w:rFonts w:ascii="Arial" w:eastAsia="Arial" w:hAnsi="Arial" w:cs="Arial"/>
                                <w:b/>
                                <w:color w:val="FFFFFF"/>
                                <w:sz w:val="16"/>
                                <w:szCs w:val="16"/>
                              </w:rPr>
                              <w:t xml:space="preserve">Vanessa Aguilera </w:t>
                            </w:r>
                            <w:r w:rsidRPr="0030626C">
                              <w:rPr>
                                <w:rFonts w:ascii="Arial" w:eastAsia="Arial" w:hAnsi="Arial" w:cs="Arial"/>
                                <w:color w:val="FFFFFF"/>
                                <w:sz w:val="16"/>
                                <w:szCs w:val="16"/>
                              </w:rPr>
                              <w:t xml:space="preserve">(Speech Language Pathology Fellow), </w:t>
                            </w:r>
                            <w:r w:rsidRPr="0030626C">
                              <w:rPr>
                                <w:rFonts w:ascii="Arial" w:eastAsia="Arial" w:hAnsi="Arial" w:cs="Arial"/>
                                <w:b/>
                                <w:color w:val="FFFFFF"/>
                                <w:sz w:val="16"/>
                                <w:szCs w:val="16"/>
                              </w:rPr>
                              <w:t xml:space="preserve">Caitlyn Francis </w:t>
                            </w:r>
                            <w:r w:rsidRPr="0030626C">
                              <w:rPr>
                                <w:rFonts w:ascii="Arial" w:eastAsia="Arial" w:hAnsi="Arial" w:cs="Arial"/>
                                <w:color w:val="FFFFFF"/>
                                <w:sz w:val="16"/>
                                <w:szCs w:val="16"/>
                              </w:rPr>
                              <w:t xml:space="preserve">(Psychology Fellow), </w:t>
                            </w:r>
                            <w:r w:rsidRPr="0030626C">
                              <w:rPr>
                                <w:rFonts w:ascii="Arial" w:eastAsia="Arial" w:hAnsi="Arial" w:cs="Arial"/>
                                <w:b/>
                                <w:color w:val="FFFFFF"/>
                                <w:sz w:val="16"/>
                                <w:szCs w:val="16"/>
                              </w:rPr>
                              <w:t xml:space="preserve">Jazmin Miramontes </w:t>
                            </w:r>
                            <w:r w:rsidRPr="0030626C">
                              <w:rPr>
                                <w:rFonts w:ascii="Arial" w:eastAsia="Arial" w:hAnsi="Arial" w:cs="Arial"/>
                                <w:color w:val="FFFFFF"/>
                                <w:sz w:val="16"/>
                                <w:szCs w:val="16"/>
                              </w:rPr>
                              <w:t xml:space="preserve">(Audiology Fellow), and </w:t>
                            </w:r>
                            <w:r w:rsidRPr="0030626C">
                              <w:rPr>
                                <w:rFonts w:ascii="Arial" w:eastAsia="Arial" w:hAnsi="Arial" w:cs="Arial"/>
                                <w:b/>
                                <w:color w:val="FFFFFF"/>
                                <w:sz w:val="16"/>
                                <w:szCs w:val="16"/>
                              </w:rPr>
                              <w:t xml:space="preserve">Hannah Wilson </w:t>
                            </w:r>
                            <w:r w:rsidRPr="0030626C">
                              <w:rPr>
                                <w:rFonts w:ascii="Arial" w:eastAsia="Arial" w:hAnsi="Arial" w:cs="Arial"/>
                                <w:color w:val="FFFFFF"/>
                                <w:sz w:val="16"/>
                                <w:szCs w:val="16"/>
                              </w:rPr>
                              <w:t>(Audiology Fellow).</w:t>
                            </w:r>
                          </w:p>
                          <w:p w14:paraId="2F77D341" w14:textId="77777777" w:rsidR="008F710B" w:rsidRPr="0030626C" w:rsidRDefault="008F710B">
                            <w:pPr>
                              <w:spacing w:after="0" w:line="240" w:lineRule="auto"/>
                              <w:textDirection w:val="btLr"/>
                              <w:rPr>
                                <w:sz w:val="16"/>
                                <w:szCs w:val="16"/>
                              </w:rPr>
                            </w:pPr>
                          </w:p>
                        </w:txbxContent>
                      </wps:txbx>
                      <wps:bodyPr spcFirstLastPara="1" wrap="square" lIns="91425" tIns="91425" rIns="91425" bIns="91425"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5F40D8A" id="_x0000_s1026" style="position:absolute;left:0;text-align:left;margin-left:-33pt;margin-top:57pt;width:306pt;height:183pt;z-index:251658240;mso-width-relative:margin;mso-height-relative:margin" coordorigin="9198,4291" coordsize="63343,36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">
              <v:rect id="Rectangle 1" o:spid="_x0000_s1027" style="position:absolute;left:34378;top:34625;width:38163;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" filled="f" stroked="f">
                <v:textbox inset="2.53958mm,1.2694mm,2.53958mm,1.2694mm">
                  <w:txbxContent>
                    <w:p w14:paraId="50DD3CE2" w14:textId="77777777" w:rsidR="008F710B" w:rsidRDefault="0030626C">
                      <w:pPr>
                        <w:spacing w:line="275" w:lineRule="auto"/>
                        <w:textDirection w:val="btLr"/>
                      </w:pPr>
                      <w:r>
                        <w:rPr>
                          <w:b/>
                          <w:color w:val="FFFFFF"/>
                          <w:sz w:val="20"/>
                        </w:rPr>
                        <w:t>Names and Discipline here (ex. Jennifer Johnson, Pediatrics Fellow)</w:t>
                      </w:r>
                    </w:p>
                  </w:txbxContent>
                </v:textbox>
              </v:rect>
              <v:shapetype id="_x0000_t202" coordsize="21600,21600" o:spt="202" path="m,l,21600r21600,l21600,xe">
                <v:stroke joinstyle="miter"/>
                <v:path gradientshapeok="t" o:connecttype="rect"/>
              </v:shapetype>
              <v:shape id="Text Box 2" o:spid="_x0000_s1028" type="#_x0000_t202" style="position:absolute;left:9198;top:4291;width:51552;height:9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" filled="f" stroked="f">
                <v:textbox inset="2.53958mm,2.53958mm,2.53958mm,2.53958mm">
                  <w:txbxContent>
                    <w:p w14:paraId="019E42DD" w14:textId="77777777" w:rsidR="008F710B" w:rsidRPr="0030626C" w:rsidRDefault="0030626C">
                      <w:pPr>
                        <w:spacing w:after="0" w:line="240" w:lineRule="auto"/>
                        <w:textDirection w:val="btLr"/>
                        <w:rPr>
                          <w:sz w:val="16"/>
                          <w:szCs w:val="16"/>
                        </w:rPr>
                      </w:pPr>
                      <w:r w:rsidRPr="0030626C">
                        <w:rPr>
                          <w:rFonts w:ascii="Arial" w:eastAsia="Arial" w:hAnsi="Arial" w:cs="Arial"/>
                          <w:b/>
                          <w:color w:val="FFFFFF"/>
                          <w:sz w:val="16"/>
                          <w:szCs w:val="16"/>
                        </w:rPr>
                        <w:t xml:space="preserve">Vanessa Aguilera </w:t>
                      </w:r>
                      <w:r w:rsidRPr="0030626C">
                        <w:rPr>
                          <w:rFonts w:ascii="Arial" w:eastAsia="Arial" w:hAnsi="Arial" w:cs="Arial"/>
                          <w:color w:val="FFFFFF"/>
                          <w:sz w:val="16"/>
                          <w:szCs w:val="16"/>
                        </w:rPr>
                        <w:t xml:space="preserve">(Speech Language Pathology Fellow), </w:t>
                      </w:r>
                      <w:r w:rsidRPr="0030626C">
                        <w:rPr>
                          <w:rFonts w:ascii="Arial" w:eastAsia="Arial" w:hAnsi="Arial" w:cs="Arial"/>
                          <w:b/>
                          <w:color w:val="FFFFFF"/>
                          <w:sz w:val="16"/>
                          <w:szCs w:val="16"/>
                        </w:rPr>
                        <w:t xml:space="preserve">Caitlyn Francis </w:t>
                      </w:r>
                      <w:r w:rsidRPr="0030626C">
                        <w:rPr>
                          <w:rFonts w:ascii="Arial" w:eastAsia="Arial" w:hAnsi="Arial" w:cs="Arial"/>
                          <w:color w:val="FFFFFF"/>
                          <w:sz w:val="16"/>
                          <w:szCs w:val="16"/>
                        </w:rPr>
                        <w:t xml:space="preserve">(Psychology Fellow), </w:t>
                      </w:r>
                      <w:r w:rsidRPr="0030626C">
                        <w:rPr>
                          <w:rFonts w:ascii="Arial" w:eastAsia="Arial" w:hAnsi="Arial" w:cs="Arial"/>
                          <w:b/>
                          <w:color w:val="FFFFFF"/>
                          <w:sz w:val="16"/>
                          <w:szCs w:val="16"/>
                        </w:rPr>
                        <w:t xml:space="preserve">Jazmin Miramontes </w:t>
                      </w:r>
                      <w:r w:rsidRPr="0030626C">
                        <w:rPr>
                          <w:rFonts w:ascii="Arial" w:eastAsia="Arial" w:hAnsi="Arial" w:cs="Arial"/>
                          <w:color w:val="FFFFFF"/>
                          <w:sz w:val="16"/>
                          <w:szCs w:val="16"/>
                        </w:rPr>
                        <w:t xml:space="preserve">(Audiology Fellow), and </w:t>
                      </w:r>
                      <w:r w:rsidRPr="0030626C">
                        <w:rPr>
                          <w:rFonts w:ascii="Arial" w:eastAsia="Arial" w:hAnsi="Arial" w:cs="Arial"/>
                          <w:b/>
                          <w:color w:val="FFFFFF"/>
                          <w:sz w:val="16"/>
                          <w:szCs w:val="16"/>
                        </w:rPr>
                        <w:t xml:space="preserve">Hannah Wilson </w:t>
                      </w:r>
                      <w:r w:rsidRPr="0030626C">
                        <w:rPr>
                          <w:rFonts w:ascii="Arial" w:eastAsia="Arial" w:hAnsi="Arial" w:cs="Arial"/>
                          <w:color w:val="FFFFFF"/>
                          <w:sz w:val="16"/>
                          <w:szCs w:val="16"/>
                        </w:rPr>
                        <w:t>(Audiology Fellow).</w:t>
                      </w:r>
                    </w:p>
                    <w:p w14:paraId="2F77D341" w14:textId="77777777" w:rsidR="008F710B" w:rsidRPr="0030626C" w:rsidRDefault="008F710B">
                      <w:pPr>
                        <w:spacing w:after="0" w:line="240" w:lineRule="auto"/>
                        <w:textDirection w:val="btLr"/>
                        <w:rPr>
                          <w:sz w:val="16"/>
                          <w:szCs w:val="16"/>
                        </w:rPr>
                      </w:pPr>
                    </w:p>
                  </w:txbxContent>
                </v:textbox>
              </v:shape>
            </v:group>
          </w:pict>
        </mc:Fallback>
      </mc:AlternateContent>
    </w:r>
    <w:r>
      <w:rPr>
        <w:noProof/>
        <w:color w:val="000000"/>
      </w:rPr>
      <w:drawing>
        <wp:inline distT="0" distB="0" distL="0" distR="0" wp14:anchorId="050A53F5" wp14:editId="02B7FD7C">
          <wp:extent cx="6907100" cy="1317864"/>
          <wp:effectExtent l="0" t="0" r="0" b="0"/>
          <wp:docPr id="309" name="image1.png" descr="C:\Users\jetruong\Desktop\Header Template.png"/>
          <wp:cNvGraphicFramePr/>
          <a:graphic xmlns:a="http://schemas.openxmlformats.org/drawingml/2006/main">
            <a:graphicData uri="http://schemas.openxmlformats.org/drawingml/2006/picture">
              <pic:pic xmlns:pic="http://schemas.openxmlformats.org/drawingml/2006/picture">
                <pic:nvPicPr>
                  <pic:cNvPr id="0" name="image1.png" descr="C:\Users\jetruong\Desktop\Header Template.png"/>
                  <pic:cNvPicPr preferRelativeResize="0"/>
                </pic:nvPicPr>
                <pic:blipFill>
                  <a:blip r:embed="rId1"/>
                  <a:srcRect/>
                  <a:stretch>
                    <a:fillRect/>
                  </a:stretch>
                </pic:blipFill>
                <pic:spPr>
                  <a:xfrm>
                    <a:off x="0" y="0"/>
                    <a:ext cx="6907100" cy="131786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0B"/>
    <w:rsid w:val="0030626C"/>
    <w:rsid w:val="008F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BD0C"/>
  <w15:docId w15:val="{7B7BEBAA-93BF-4611-9F81-A4C03FE5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A40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40EF"/>
    <w:rPr>
      <w:color w:val="0000FF"/>
      <w:u w:val="single"/>
    </w:rPr>
  </w:style>
  <w:style w:type="paragraph" w:styleId="Header">
    <w:name w:val="header"/>
    <w:basedOn w:val="Normal"/>
    <w:link w:val="HeaderChar"/>
    <w:uiPriority w:val="99"/>
    <w:unhideWhenUsed/>
    <w:rsid w:val="00913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310"/>
  </w:style>
  <w:style w:type="paragraph" w:styleId="Footer">
    <w:name w:val="footer"/>
    <w:basedOn w:val="Normal"/>
    <w:link w:val="FooterChar"/>
    <w:uiPriority w:val="99"/>
    <w:unhideWhenUsed/>
    <w:rsid w:val="00913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310"/>
  </w:style>
  <w:style w:type="paragraph" w:styleId="BalloonText">
    <w:name w:val="Balloon Text"/>
    <w:basedOn w:val="Normal"/>
    <w:link w:val="BalloonTextChar"/>
    <w:uiPriority w:val="99"/>
    <w:semiHidden/>
    <w:unhideWhenUsed/>
    <w:rsid w:val="00913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310"/>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44/0161-1461(2009/07-009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xJzz3YMVRbNnwPhViK4vcy0BiA==">CgMxLjA4AGolChRzdWdnZXN0LmV4eXA4bWpsY3Y0ORINSGFubmFoIFdpbHNvbnIhMXV0ekVlSHJzd0U1TURieUhCdGFoUTV6MV9XZzV3UWYx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6326</Characters>
  <Application>Microsoft Office Word</Application>
  <DocSecurity>0</DocSecurity>
  <Lines>52</Lines>
  <Paragraphs>14</Paragraphs>
  <ScaleCrop>false</ScaleCrop>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Jennifer (GPS)</dc:creator>
  <cp:lastModifiedBy>Wilson, Hannah</cp:lastModifiedBy>
  <cp:revision>2</cp:revision>
  <dcterms:created xsi:type="dcterms:W3CDTF">2024-03-19T15:40:00Z</dcterms:created>
  <dcterms:modified xsi:type="dcterms:W3CDTF">2024-03-19T15:40:00Z</dcterms:modified>
</cp:coreProperties>
</file>